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D46" w:rsidRPr="00317D46" w:rsidRDefault="00317D46" w:rsidP="00317D46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bookmarkStart w:id="0" w:name="_GoBack"/>
      <w:bookmarkEnd w:id="0"/>
      <w:r w:rsidRPr="00317D4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МИНИСТЕРСТВО ЗДРАВООХРАНЕНИЯ СВЕРДЛОВСКОЙ ОБЛАСТИ</w:t>
      </w:r>
    </w:p>
    <w:p w:rsidR="00317D46" w:rsidRPr="00317D46" w:rsidRDefault="00317D46" w:rsidP="00317D46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317D4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от 3 августа 2017 года N 1325-п</w:t>
      </w:r>
    </w:p>
    <w:p w:rsidR="00317D46" w:rsidRPr="00317D46" w:rsidRDefault="00317D46" w:rsidP="00317D46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317D4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МИНИСТЕРСТВО ОБЩЕГО И ПРОФЕССИОНАЛЬНОГО ОБРАЗОВАНИЯ СВЕРДЛОВСКОЙ ОБЛАСТИ</w:t>
      </w:r>
    </w:p>
    <w:p w:rsidR="00317D46" w:rsidRPr="00317D46" w:rsidRDefault="00317D46" w:rsidP="00317D46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317D4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от 5 сентября 2017 года N 292-И</w:t>
      </w:r>
    </w:p>
    <w:p w:rsidR="00317D46" w:rsidRPr="00317D46" w:rsidRDefault="00317D46" w:rsidP="00317D46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317D4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ПРИКАЗ</w:t>
      </w:r>
    </w:p>
    <w:p w:rsidR="00317D46" w:rsidRPr="00317D46" w:rsidRDefault="00317D46" w:rsidP="00317D46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17D46" w:rsidRPr="00317D46" w:rsidRDefault="00317D46" w:rsidP="00317D46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317D4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 МИНИМИЗАЦИИ РИСКОВ ИНФЕКЦИОННЫХ ЗАБОЛЕВАНИЙ В ОБРАЗОВАТЕЛЬНЫХ (ОЗДОРОВИТЕЛЬНЫХ) ОРГАНИЗАЦИЯХ СВЕРДЛОВСКОЙ ОБЛАСТИ</w:t>
      </w:r>
    </w:p>
    <w:p w:rsidR="00317D46" w:rsidRPr="00317D46" w:rsidRDefault="00317D46" w:rsidP="00317D46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7D46" w:rsidRPr="00317D46" w:rsidRDefault="00317D46" w:rsidP="00317D4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 </w:t>
      </w:r>
      <w:hyperlink r:id="rId4" w:history="1">
        <w:r w:rsidRPr="00317D4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Указом Президента Российской Федерации от 1 июня 2012 года N 761 "О Национальной стратегии действий в интересах детей на 2012 - 2017 годы"</w:t>
        </w:r>
      </w:hyperlink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" w:history="1">
        <w:r w:rsidRPr="00317D4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29 декабря 2012 года N 273-ФЗ "Об образовании в Российской Федерации"</w:t>
        </w:r>
      </w:hyperlink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" w:history="1">
        <w:r w:rsidRPr="00317D4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Приказом Министерства здравоохранения Российской Федерации от 05.11.2013 N 822н "Об утверждении Порядка оказания медицинской помощи несовершеннолетним, в том числе в период обучения и воспитания в образовательных организациях"</w:t>
        </w:r>
      </w:hyperlink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в целях совершенствования организации медицинской помощи несовершеннолетним в образовательных организациях Свердловской области по минимизации рисков инфекционных заболеваний</w:t>
      </w: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7D46" w:rsidRPr="00317D46" w:rsidRDefault="00317D46" w:rsidP="00317D46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приказываем:</w:t>
      </w: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7D46" w:rsidRPr="00317D46" w:rsidRDefault="00317D46" w:rsidP="00317D4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Утвердить:</w:t>
      </w: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7D46" w:rsidRPr="00317D46" w:rsidRDefault="00317D46" w:rsidP="00317D4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алгоритм контроля пищеблока образовательной (оздоровительной) организации с целью профилактики инфекционных заболеваний и пищевых отравлений (</w:t>
      </w:r>
      <w:hyperlink r:id="rId7" w:anchor="65C0IR" w:history="1">
        <w:r w:rsidRPr="00317D4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приложение N 1</w:t>
        </w:r>
      </w:hyperlink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);</w:t>
      </w: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7D46" w:rsidRPr="00317D46" w:rsidRDefault="00317D46" w:rsidP="00317D4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Порядок межведомственного взаимодействия при выявлении нарушений санитарно-гигиенических требований к организации питания в образовательных (оздоровительных) организациях </w:t>
      </w:r>
      <w:hyperlink r:id="rId8" w:anchor="7DG0K9" w:history="1">
        <w:r w:rsidRPr="00317D4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(приложение N 2)</w:t>
        </w:r>
      </w:hyperlink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7D46" w:rsidRPr="00317D46" w:rsidRDefault="00317D46" w:rsidP="00317D4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 Руководителям территориальных отделов здравоохранения по Горнозаводскому управленческому округу </w:t>
      </w:r>
      <w:proofErr w:type="spellStart"/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Г.А.Борисевич</w:t>
      </w:r>
      <w:proofErr w:type="spellEnd"/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Южному управленческому округу </w:t>
      </w:r>
      <w:proofErr w:type="spellStart"/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Н.И.Крахтовой</w:t>
      </w:r>
      <w:proofErr w:type="spellEnd"/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Западному управленческому округу </w:t>
      </w:r>
      <w:proofErr w:type="spellStart"/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В.С.Жолобовой</w:t>
      </w:r>
      <w:proofErr w:type="spellEnd"/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главным врачам ГБУЗ СО "</w:t>
      </w:r>
      <w:proofErr w:type="spellStart"/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Ирбитская</w:t>
      </w:r>
      <w:proofErr w:type="spellEnd"/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центральная городская больница" </w:t>
      </w:r>
      <w:proofErr w:type="spellStart"/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А.В.Чуракову</w:t>
      </w:r>
      <w:proofErr w:type="spellEnd"/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ГАУЗ СО "</w:t>
      </w:r>
      <w:proofErr w:type="spellStart"/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Краснотурьинская</w:t>
      </w:r>
      <w:proofErr w:type="spellEnd"/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городская больница" </w:t>
      </w:r>
      <w:proofErr w:type="spellStart"/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А.Н.Малькову</w:t>
      </w:r>
      <w:proofErr w:type="spellEnd"/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обеспечить контроль за:</w:t>
      </w: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7D46" w:rsidRPr="00317D46" w:rsidRDefault="00317D46" w:rsidP="00317D4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выполнением медицинскими организациями, оказывающими медицинскую помощь детям, алгоритма контроля пищеблока образовательной (оздоровительной) организации с целью профилактики инфекционных заболеваний и пищевых отравлений </w:t>
      </w:r>
      <w:hyperlink r:id="rId9" w:anchor="65C0IR" w:history="1">
        <w:r w:rsidRPr="00317D4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(приложение N 1)</w:t>
        </w:r>
      </w:hyperlink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7D46" w:rsidRPr="00317D46" w:rsidRDefault="00317D46" w:rsidP="00317D4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исполнением Порядка межведомственного взаимодействия при выявлении нарушений санитарно-гигиенических требований к организации питания в образовательных (оздоровительных) организациях </w:t>
      </w:r>
      <w:hyperlink r:id="rId10" w:anchor="7DG0K9" w:history="1">
        <w:r w:rsidRPr="00317D4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(приложение N 2)</w:t>
        </w:r>
      </w:hyperlink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7D46" w:rsidRPr="00317D46" w:rsidRDefault="00317D46" w:rsidP="00317D4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использованием в работе отделений организации медицинской помощи обучающимся детских поликлиник федеральных рекомендаций по оказанию медицинской помощи несовершеннолетним обучающимся (</w:t>
      </w:r>
      <w:hyperlink r:id="rId11" w:anchor="7DI0KA" w:history="1">
        <w:r w:rsidRPr="00317D4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приложение N 3</w:t>
        </w:r>
      </w:hyperlink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).</w:t>
      </w: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7D46" w:rsidRPr="00317D46" w:rsidRDefault="00317D46" w:rsidP="00317D4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Руководителям государственных учреждений здравоохранения Свердловской области обеспечить:</w:t>
      </w: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7D46" w:rsidRPr="00317D46" w:rsidRDefault="00317D46" w:rsidP="00317D4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выполнение алгоритма контроля пищеблока образовательной (оздоровительной) организации с целью профилактики инфекционных заболеваний и пищевых отравлений </w:t>
      </w:r>
      <w:hyperlink r:id="rId12" w:anchor="65C0IR" w:history="1">
        <w:r w:rsidRPr="00317D4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(приложение N 1)</w:t>
        </w:r>
      </w:hyperlink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7D46" w:rsidRPr="00317D46" w:rsidRDefault="00317D46" w:rsidP="00317D4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исполнение Порядка межведомственного взаимодействия при выявлении нарушений санитарно-гигиенических требований к организации питания в образовательных (оздоровительных) организациях </w:t>
      </w:r>
      <w:hyperlink r:id="rId13" w:anchor="7DG0K9" w:history="1">
        <w:r w:rsidRPr="00317D4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(приложение N 2)</w:t>
        </w:r>
      </w:hyperlink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7D46" w:rsidRPr="00317D46" w:rsidRDefault="00317D46" w:rsidP="00317D4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использование в работе отделений организации медицинской помощи обучающимся детских поликлиник федеральных рекомендаций по оказанию медицинской помощи несовершеннолетним обучающимся </w:t>
      </w:r>
      <w:hyperlink r:id="rId14" w:anchor="7DI0KA" w:history="1">
        <w:r w:rsidRPr="00317D4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(приложение N 3)</w:t>
        </w:r>
      </w:hyperlink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7D46" w:rsidRPr="00317D46" w:rsidRDefault="00317D46" w:rsidP="00317D4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4. Рекомендовать начальнику Управления здравоохранения Администрации города Екатеринбурга </w:t>
      </w:r>
      <w:proofErr w:type="spellStart"/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А.А.Дорнбушу</w:t>
      </w:r>
      <w:proofErr w:type="spellEnd"/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</w:t>
      </w: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7D46" w:rsidRPr="00317D46" w:rsidRDefault="00317D46" w:rsidP="00317D4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организовать выполнение медицинскими организациями, оказывающими медицинскую помощь детям, алгоритм контроля пищеблока образовательной (оздоровительной) организации с целью профилактики инфекционных заболеваний и пищевых отравлений (</w:t>
      </w:r>
      <w:hyperlink r:id="rId15" w:anchor="65C0IR" w:history="1">
        <w:r w:rsidRPr="00317D4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приложение N 1</w:t>
        </w:r>
      </w:hyperlink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);</w:t>
      </w: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7D46" w:rsidRPr="00317D46" w:rsidRDefault="00317D46" w:rsidP="00317D4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обеспечить исполнение Порядка межведомственного взаимодействия при выявлении нарушений санитарно-гигиенических требований к организации питания в образовательных (оздоровительных) организациях </w:t>
      </w:r>
      <w:hyperlink r:id="rId16" w:anchor="7DG0K9" w:history="1">
        <w:r w:rsidRPr="00317D4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(приложение N 2)</w:t>
        </w:r>
      </w:hyperlink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7D46" w:rsidRPr="00317D46" w:rsidRDefault="00317D46" w:rsidP="00317D4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3) обеспечить использование в работе отделений организаций медицинской помощи обучающимся детских поликлиник федеральных рекомендаций по </w:t>
      </w: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оказанию медицинской помощи несовершеннолетним обучающимся (</w:t>
      </w:r>
      <w:hyperlink r:id="rId17" w:anchor="7DI0KA" w:history="1">
        <w:r w:rsidRPr="00317D4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приложение N 3</w:t>
        </w:r>
      </w:hyperlink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).</w:t>
      </w: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7D46" w:rsidRPr="00317D46" w:rsidRDefault="00317D46" w:rsidP="00317D4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Руководителям образовательных организаций, расположенных на территории муниципальных образований Свердловской области:</w:t>
      </w: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7D46" w:rsidRPr="00317D46" w:rsidRDefault="00317D46" w:rsidP="00317D4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внедрить в работу образовательных организаций, расположенных на территории муниципальных образований Свердловской области, алгоритм контроля пищеблока образовательной (оздоровительной) организации с целью профилактики инфекционных заболеваний и пищевых отравлений (</w:t>
      </w:r>
      <w:hyperlink r:id="rId18" w:anchor="65C0IR" w:history="1">
        <w:r w:rsidRPr="00317D4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приложение N 1</w:t>
        </w:r>
      </w:hyperlink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);</w:t>
      </w: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7D46" w:rsidRPr="00317D46" w:rsidRDefault="00317D46" w:rsidP="00317D4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обеспечить:</w:t>
      </w: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7D46" w:rsidRPr="00317D46" w:rsidRDefault="00317D46" w:rsidP="00317D4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исполнение Порядка межведомственного взаимодействия при выявлении нарушений санитарно-гигиенических требований к организации питания в образовательных (оздоровительных) организациях </w:t>
      </w:r>
      <w:hyperlink r:id="rId19" w:anchor="7DG0K9" w:history="1">
        <w:r w:rsidRPr="00317D4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(приложение N 2)</w:t>
        </w:r>
      </w:hyperlink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7D46" w:rsidRPr="00317D46" w:rsidRDefault="00317D46" w:rsidP="00317D4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использование в работе федеральных рекомендаций по оказанию медицинской помощи несовершеннолетним обучающимся </w:t>
      </w:r>
      <w:hyperlink r:id="rId20" w:anchor="7DI0KA" w:history="1">
        <w:r w:rsidRPr="00317D4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(приложение N 3)</w:t>
        </w:r>
      </w:hyperlink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7D46" w:rsidRPr="00317D46" w:rsidRDefault="00317D46" w:rsidP="00317D4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6. Ответственность за выполнение настоящего Приказа возложить на начальника отдела охраны прав детей и комплексной безопасности в системе образования Министерства общего и профессионального образования Свердловской области </w:t>
      </w:r>
      <w:proofErr w:type="spellStart"/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А.В.Соложнина</w:t>
      </w:r>
      <w:proofErr w:type="spellEnd"/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начальника отдела организации медицинской помощи матерям и детям Министерства здравоохранения Свердловской области </w:t>
      </w:r>
      <w:proofErr w:type="spellStart"/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С.В.Татареву</w:t>
      </w:r>
      <w:proofErr w:type="spellEnd"/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7D46" w:rsidRPr="00317D46" w:rsidRDefault="00317D46" w:rsidP="00317D4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6*. Контроль за исполнением настоящего Приказа возложить на заместителя Министра общего и профессионального образования Свердловской области Н.В. Журавлеву и заместителя Министра здравоохранения Свердловской области Е.А. </w:t>
      </w:r>
      <w:proofErr w:type="spellStart"/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Чадову</w:t>
      </w:r>
      <w:proofErr w:type="spellEnd"/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7D46" w:rsidRPr="00317D46" w:rsidRDefault="00317D46" w:rsidP="00317D46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* Нумерация документа соответствует оригиналу. - Примечание изготовителя базы данных.</w:t>
      </w: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7D46" w:rsidRPr="00317D46" w:rsidRDefault="00317D46" w:rsidP="00317D46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Министр здравоохранения</w:t>
      </w: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Свердловской области</w:t>
      </w: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</w:t>
      </w:r>
      <w:proofErr w:type="spellStart"/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И.М.Трофимов</w:t>
      </w:r>
      <w:proofErr w:type="spellEnd"/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Министр общего и</w:t>
      </w: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    профессионального образования</w:t>
      </w: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      Свердловской области</w:t>
      </w: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</w:t>
      </w:r>
      <w:proofErr w:type="spellStart"/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Ю.И.Биктуганов</w:t>
      </w:r>
      <w:proofErr w:type="spellEnd"/>
    </w:p>
    <w:p w:rsidR="00317D46" w:rsidRPr="00317D46" w:rsidRDefault="00317D46" w:rsidP="00317D46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317D4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 N 1</w:t>
      </w:r>
      <w:r w:rsidRPr="00317D4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Приказу</w:t>
      </w:r>
      <w:r w:rsidRPr="00317D4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Министерства здравоохранения</w:t>
      </w:r>
      <w:r w:rsidRPr="00317D4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Свердловской области</w:t>
      </w:r>
      <w:r w:rsidRPr="00317D4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3 августа 2017 года N 1325-п</w:t>
      </w:r>
      <w:r w:rsidRPr="00317D4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Министерства общего и</w:t>
      </w:r>
      <w:r w:rsidRPr="00317D4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профессионального образования</w:t>
      </w:r>
      <w:r w:rsidRPr="00317D4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Свердловской области</w:t>
      </w:r>
      <w:r w:rsidRPr="00317D4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5 сентября 2017 года N 292-И</w:t>
      </w:r>
    </w:p>
    <w:p w:rsidR="00317D46" w:rsidRPr="00317D46" w:rsidRDefault="00317D46" w:rsidP="00317D46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317D4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АЛГОРИТМ КОНТРОЛЯ ПИЩЕБЛОКА ОБРАЗОВАТЕЛЬНОЙ (ОЗДОРОВИТЕЛЬНОЙ) ОРГАНИЗАЦИИ С ЦЕЛЬЮ ПРОФИЛАКТИКИ ИНФЕКЦИОННЫХ ЗАБОЛЕВАНИЙ И ПИЩЕВЫХ ОТРАВЛЕНИЙ</w:t>
      </w:r>
    </w:p>
    <w:p w:rsidR="00317D46" w:rsidRPr="00317D46" w:rsidRDefault="00317D46" w:rsidP="00317D46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17D46" w:rsidRPr="00317D46" w:rsidRDefault="00317D46" w:rsidP="00317D4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Контроль за соблюдением требований санитарного законодательства на пищеблоке образовательной (оздоровительной) организации медицинским работником с целью профилактики инфекционных заболеваний и пищевых отравлений должен осуществляться в соответствии с требованиями правовых актов, регламентирующих требования к обеспечению качественного и безопасного питания в образовательных (оздоровительных) организациях для детей и подростков:</w:t>
      </w: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7D46" w:rsidRPr="00317D46" w:rsidRDefault="00F302CB" w:rsidP="00317D4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21" w:history="1">
        <w:r w:rsidR="00317D46" w:rsidRPr="00317D4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ТР ТС 021/2011 Технический регламент Таможенного союза "О безопасности пищевой продукции"</w:t>
        </w:r>
      </w:hyperlink>
      <w:r w:rsidR="00317D46"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(далее - ТР ТС 021/2011);</w:t>
      </w:r>
      <w:r w:rsidR="00317D46"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7D46" w:rsidRPr="00317D46" w:rsidRDefault="00F302CB" w:rsidP="00317D4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22" w:history="1">
        <w:r w:rsidR="00317D46" w:rsidRPr="00317D4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ТР ТС 022/2011 Технический регламент Таможенного союза "Пищевая продукция в части ее маркировки"</w:t>
        </w:r>
      </w:hyperlink>
      <w:r w:rsidR="00317D46"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="00317D46"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7D46" w:rsidRPr="00317D46" w:rsidRDefault="00F302CB" w:rsidP="00317D4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23" w:history="1">
        <w:r w:rsidR="00317D46" w:rsidRPr="00317D4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Федеральный закон от 02.01.2000 N 29-ФЗ "О качестве и безопасности пищевой продукции"</w:t>
        </w:r>
      </w:hyperlink>
      <w:r w:rsidR="00317D46"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="00317D46"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7D46" w:rsidRPr="00317D46" w:rsidRDefault="00F302CB" w:rsidP="00317D4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24" w:anchor="6540IN" w:history="1">
        <w:r w:rsidR="00317D46" w:rsidRPr="00317D4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СП 2.3.6.1079-01 "Санитарно-эпидемиологические требования к организациям общественного питания, изготовлению и </w:t>
        </w:r>
        <w:proofErr w:type="spellStart"/>
        <w:r w:rsidR="00317D46" w:rsidRPr="00317D4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оборотоспособности</w:t>
        </w:r>
        <w:proofErr w:type="spellEnd"/>
        <w:r w:rsidR="00317D46" w:rsidRPr="00317D4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в них пищевых продуктов и продовольственного сырья"</w:t>
        </w:r>
      </w:hyperlink>
      <w:r w:rsidR="00317D46"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="00317D46"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7D46" w:rsidRPr="00317D46" w:rsidRDefault="00F302CB" w:rsidP="00317D4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25" w:anchor="6520IM" w:history="1">
        <w:r w:rsidR="00317D46" w:rsidRPr="00317D4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СанПиН 2.3.2.1324-03 "Гигиенические требования к срокам годности и условиям хранения пищевых продуктов"</w:t>
        </w:r>
      </w:hyperlink>
      <w:r w:rsidR="00317D46"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="00317D46"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7D46" w:rsidRPr="00317D46" w:rsidRDefault="00F302CB" w:rsidP="00317D4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26" w:anchor="6560IO" w:history="1">
        <w:r w:rsidR="00317D46" w:rsidRPr="00317D4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СанПиН 2.4.5.2409-08 "Санитарно-эпидемиологические требования к организации питания обучающихся в общеобразовательных учреждениях, </w:t>
        </w:r>
        <w:r w:rsidR="00317D46" w:rsidRPr="00317D4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lastRenderedPageBreak/>
          <w:t>учреждениях начального и среднего профессионального образования"</w:t>
        </w:r>
      </w:hyperlink>
      <w:r w:rsidR="00317D46"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="00317D46"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7D46" w:rsidRPr="00317D46" w:rsidRDefault="00F302CB" w:rsidP="00317D4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27" w:anchor="6540IN" w:history="1">
        <w:r w:rsidR="00317D46" w:rsidRPr="00317D4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  </w:r>
      </w:hyperlink>
      <w:r w:rsidR="00317D46"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="00317D46"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7D46" w:rsidRPr="00317D46" w:rsidRDefault="00F302CB" w:rsidP="00317D4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28" w:anchor="6540IN" w:history="1">
        <w:r w:rsidR="00317D46" w:rsidRPr="00317D4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СанПиН 2.4.4.3155-13 "Санитарно-эпидемиологические требования к устройству, содержанию и организации работы стационарных организаций отдыха и оздоровления детей"</w:t>
        </w:r>
      </w:hyperlink>
      <w:r w:rsidR="00317D46"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="00317D46"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7D46" w:rsidRPr="00317D46" w:rsidRDefault="00F302CB" w:rsidP="00317D4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29" w:anchor="6540IN" w:history="1">
        <w:r w:rsidR="00317D46" w:rsidRPr="00317D4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СанПиН 2.4.4.2599-10 "Гигиенические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каникул"</w:t>
        </w:r>
      </w:hyperlink>
      <w:r w:rsidR="00317D46"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="00317D46"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7D46" w:rsidRPr="00317D46" w:rsidRDefault="00F302CB" w:rsidP="00317D4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30" w:anchor="6500IL" w:history="1">
        <w:r w:rsidR="00317D46" w:rsidRPr="00317D4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СП 1.1.1058-01 "Организация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мероприятий"</w:t>
        </w:r>
      </w:hyperlink>
      <w:r w:rsidR="00317D46"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="00317D46"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7D46" w:rsidRPr="00317D46" w:rsidRDefault="00F302CB" w:rsidP="00317D4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31" w:anchor="6540IN" w:history="1">
        <w:r w:rsidR="00317D46" w:rsidRPr="00317D4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Правила продажи отдельных видов товаров</w:t>
        </w:r>
      </w:hyperlink>
      <w:r w:rsidR="00317D46"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утвержденные </w:t>
      </w:r>
      <w:hyperlink r:id="rId32" w:history="1">
        <w:r w:rsidR="00317D46" w:rsidRPr="00317D4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19 января 1998 года N 55</w:t>
        </w:r>
      </w:hyperlink>
      <w:r w:rsidR="00317D46"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="00317D46"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7D46" w:rsidRPr="00317D46" w:rsidRDefault="00317D46" w:rsidP="00317D4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 </w:t>
      </w:r>
      <w:hyperlink r:id="rId33" w:history="1">
        <w:r w:rsidRPr="00317D4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Техническим регламентом Таможенного союза ТР ТС 021/2011 "О безопасности пищевой продукции"</w:t>
        </w:r>
      </w:hyperlink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в организации должны быть разработаны, внедрены и поддерживаться процедуры, основанные на принципах ХАССП (Анализ риска и критические контрольные точки), </w:t>
      </w:r>
      <w:hyperlink r:id="rId34" w:anchor="7E40KF" w:history="1">
        <w:r w:rsidRPr="00317D4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ст.10 ч.2 и ч.3 ТР ТС 021/2011</w:t>
        </w:r>
      </w:hyperlink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определены опасные факторы, выбраны критические контрольные точки (ККТ), определены контролируемые параметры в каждой ККТ, методы и периодичность контроля в ККТ, документирование всех контролируемых параметров (</w:t>
      </w:r>
      <w:hyperlink r:id="rId35" w:anchor="7DS0KA" w:history="1">
        <w:r w:rsidRPr="00317D4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ст. 11 ч. 3 и ч. 4 ТР ТС 021/2011</w:t>
        </w:r>
      </w:hyperlink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).</w:t>
      </w: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7D46" w:rsidRPr="00317D46" w:rsidRDefault="00317D46" w:rsidP="00317D4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Таким образом, вся система контроля за безопасностью пищевой продукции и процессов ее изготовления, хранения, реализации в организации выстраивается с учетом разработанной и внедренной системы контроля за безопасностью.</w:t>
      </w: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7D46" w:rsidRPr="00317D46" w:rsidRDefault="00317D46" w:rsidP="00317D4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Однако с точки зрения контроля за наиболее опасными факторами в эпидемиологическом отношении рекомендуется учитывать следующие особенности:</w:t>
      </w: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7D46" w:rsidRPr="00317D46" w:rsidRDefault="00317D46" w:rsidP="00317D4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Условия хранения и перевозки (транспортирования) пищевой продукции:</w:t>
      </w: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7D46" w:rsidRPr="00317D46" w:rsidRDefault="00317D46" w:rsidP="00317D4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Транспортировка и приемка пищевой продукции:</w:t>
      </w: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7D46" w:rsidRPr="00317D46" w:rsidRDefault="00317D46" w:rsidP="00317D4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требования к транспорту:</w:t>
      </w: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7D46" w:rsidRPr="00317D46" w:rsidRDefault="00317D46" w:rsidP="00317D4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транспортирование сырья и пищевых продуктов осуществляется специально предназначенными или специально оборудованными для таких целей транспортными средствами, которые должны быть в исправном состоянии, должны иметь гигиеническое покрытие внутренней поверхности кузова машины, легко поддающиеся мойке и дезинфекции;</w:t>
      </w: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7D46" w:rsidRPr="00317D46" w:rsidRDefault="00317D46" w:rsidP="00317D4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транспортные средства для перевозки пищевой продукции должны быть чистыми (мойка в ежедневном режиме) и не менее 1 раза в месяц должны подвергаться дезинфекции (контроль - по наличию документов с отметкой о дате последней обработки - не более 1 месяца);</w:t>
      </w: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7D46" w:rsidRPr="00317D46" w:rsidRDefault="00317D46" w:rsidP="00317D4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внутренняя поверхность грузовых отделений транспортных средств и контейнеров должна быть выполнена из моющихся и нетоксичных материалов;</w:t>
      </w: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7D46" w:rsidRPr="00317D46" w:rsidRDefault="00317D46" w:rsidP="00317D4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 допускается транспортировка продовольственных пищевых продуктов совместно с непродовольственными товарами, остро пахнущими и опасными веществами;</w:t>
      </w: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7D46" w:rsidRPr="00317D46" w:rsidRDefault="00317D46" w:rsidP="00317D4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продовольственное сырье и готовая продукция при транспортировке не должны контактировать друг с другом;</w:t>
      </w: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7D46" w:rsidRPr="00317D46" w:rsidRDefault="00317D46" w:rsidP="00317D4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условия транспортировки (температура, влажность) должны соответствовать требованиям нормативной и технической документации на каждый вид пищевых продуктов (оценка по данным маркировки продукции - температура, влажность);</w:t>
      </w: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7D46" w:rsidRPr="00317D46" w:rsidRDefault="00317D46" w:rsidP="00317D4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скоропортящиеся и особо скоропортящиеся продукты перевозят охлаждаемым или изотермическим транспортом, обеспечивающим сохранение температурных режимов транспортировки;</w:t>
      </w: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7D46" w:rsidRPr="00317D46" w:rsidRDefault="00317D46" w:rsidP="00317D4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требования к персоналу:</w:t>
      </w: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7D46" w:rsidRPr="00317D46" w:rsidRDefault="00317D46" w:rsidP="00317D4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лица, сопровождающие продовольственное сырье и пищевые продукты в пути следования и выполняющие их погрузку и выгрузку, должны использовать санитарную одежду (халат, рукавицы и др.) и иметь личную медицинскую книжку установленного образца с отметками о прохождении медицинских осмотров, результатах лабораторных исследований и прохождении профессиональной гигиенической подготовки и аттестации;</w:t>
      </w: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7D46" w:rsidRPr="00317D46" w:rsidRDefault="00317D46" w:rsidP="00317D4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погрузка и разгрузка пищевых продуктов производится персоналом в чистой санитарной одежде;</w:t>
      </w: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7D46" w:rsidRPr="00317D46" w:rsidRDefault="00317D46" w:rsidP="00317D4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требования к продукции:</w:t>
      </w: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7D46" w:rsidRPr="00317D46" w:rsidRDefault="00317D46" w:rsidP="00317D4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при приемке скоропортящейся продукции необходимо проводить контроль за температурой, при которой транспортировалась продукция, особенно в весенне-летний период (по наличию отметки в товарно-транспортных документах о температуре в момент отгрузки, по датчику в транспорте либо замерами в момент приемки с помощью контактного термометра);</w:t>
      </w: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7D46" w:rsidRPr="00317D46" w:rsidRDefault="00317D46" w:rsidP="00317D4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количество поставляемых скоропортящихся продуктов должно соответствовать объемам работающего в организации холодильного оборудования;</w:t>
      </w: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7D46" w:rsidRPr="00317D46" w:rsidRDefault="00317D46" w:rsidP="00317D4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транспортная тара должна быть исправной, чистой;</w:t>
      </w: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7D46" w:rsidRPr="00317D46" w:rsidRDefault="00317D46" w:rsidP="00317D4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транспортная тара должна иметь маркировку в соответствии с нормативными документами, в том числе обязательно: наименование пищевой продукции; количество пищевой продукции; дату изготовления пищевой продукции; срок годности пищевой продукции; условия хранения пищевой продукции; сведения, позволяющие идентифицировать партию пищевой продукции (например, номер партии); наименование и место нахождения изготовителя пищевой продукции или фамилию, имя, отчество и место нахождения индивидуального предпринимателя - изготовителя пищевой продукции;</w:t>
      </w: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7D46" w:rsidRPr="00317D46" w:rsidRDefault="00317D46" w:rsidP="00317D4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наличие сопроводительной документации, подтверждающей происхождение, качество и безопасность продукции, в том числе:</w:t>
      </w: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7D46" w:rsidRPr="00317D46" w:rsidRDefault="00317D46" w:rsidP="00317D4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товарно-транспортная накладная;</w:t>
      </w: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7D46" w:rsidRPr="00317D46" w:rsidRDefault="00317D46" w:rsidP="00317D4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документы о безопасности продукции: копия декларации или информация в товарно-сопроводительной документации о декларации о соответствии, в том числе ее регистрационный номер, срок ее действия, наименование лица, принявшего декларацию, и орган, ее зарегистрировавший, на </w:t>
      </w:r>
      <w:proofErr w:type="spellStart"/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непереработанную</w:t>
      </w:r>
      <w:proofErr w:type="spellEnd"/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продукцию животного происхождения (по определению в соответствии со </w:t>
      </w:r>
      <w:hyperlink r:id="rId36" w:anchor="7DI0KA" w:history="1">
        <w:r w:rsidRPr="00317D4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ст.4 ТР ТС 021/2011</w:t>
        </w:r>
      </w:hyperlink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- оригинал документа о проведении ветеринарно-санитарного экспертизы (справка, свидетельство), на специализированную пищевую продукцию (поименованную в </w:t>
      </w:r>
      <w:hyperlink r:id="rId37" w:anchor="8PM0M2" w:history="1">
        <w:r w:rsidRPr="00317D4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ст.24 ч.1 ТР ТС 021/2011</w:t>
        </w:r>
      </w:hyperlink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- копия свидетельства о государственной регистрации.</w:t>
      </w: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7D46" w:rsidRPr="00317D46" w:rsidRDefault="00317D46" w:rsidP="00317D4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7D46" w:rsidRPr="00317D46" w:rsidRDefault="00317D46" w:rsidP="00317D4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Достоверность сведений из накладной о документах, подтверждающих качество продукции, необходимо проверять в реестрах </w:t>
      </w:r>
      <w:proofErr w:type="spellStart"/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Росаккредитации</w:t>
      </w:r>
      <w:proofErr w:type="spellEnd"/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расположенных в открытом доступе на сайте fsa.gov.ru.</w:t>
      </w: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7D46" w:rsidRPr="00317D46" w:rsidRDefault="00317D46" w:rsidP="00317D4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При оценке качества поступающей продукции проводится оценка целостности упаковки и органолептическая оценка (внешний вид, цвет, консистенция, запах и вкус продукта).</w:t>
      </w: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7D46" w:rsidRPr="00317D46" w:rsidRDefault="00317D46" w:rsidP="00317D4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Исключить прием продуктов:</w:t>
      </w: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7D46" w:rsidRPr="00317D46" w:rsidRDefault="00317D46" w:rsidP="00317D4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без документов, подтверждающих происхождение, качество и безопасность;</w:t>
      </w: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7D46" w:rsidRPr="00317D46" w:rsidRDefault="00317D46" w:rsidP="00317D4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которые не имеют маркировки;</w:t>
      </w: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7D46" w:rsidRPr="00317D46" w:rsidRDefault="00317D46" w:rsidP="00317D4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имеют явные признаки недоброкачественности;</w:t>
      </w: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7D46" w:rsidRPr="00317D46" w:rsidRDefault="00317D46" w:rsidP="00317D4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кипяченую воду меняют каждые 3 ч., перед сменой воды емкость полностью освобождается от остатков воды и тщательно ополаскивается;</w:t>
      </w: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7D46" w:rsidRPr="00317D46" w:rsidRDefault="00317D46" w:rsidP="00317D4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месте размещения емкости с кипяченой питьевой водой необходимо обеспечить наличие достаточного количества чистой посуды для питья, в том числе одноразовой, емкость для сбора грязной посуды или одноразовых стаканов.</w:t>
      </w: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7D46" w:rsidRPr="00317D46" w:rsidRDefault="00317D46" w:rsidP="00317D46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317D4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317D4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 N 2</w:t>
      </w:r>
      <w:r w:rsidRPr="00317D4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Приказу</w:t>
      </w:r>
      <w:r w:rsidRPr="00317D4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Министерства здравоохранения</w:t>
      </w:r>
      <w:r w:rsidRPr="00317D4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Свердловской области</w:t>
      </w:r>
      <w:r w:rsidRPr="00317D4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3 августа 2017 года N 1325-п</w:t>
      </w:r>
      <w:r w:rsidRPr="00317D4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Министерства общего и</w:t>
      </w:r>
      <w:r w:rsidRPr="00317D4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профессионального образования</w:t>
      </w:r>
      <w:r w:rsidRPr="00317D4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Свердловской области</w:t>
      </w:r>
      <w:r w:rsidRPr="00317D4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5 сентября 2017 года N 292-И</w:t>
      </w:r>
    </w:p>
    <w:p w:rsidR="00317D46" w:rsidRPr="00317D46" w:rsidRDefault="00317D46" w:rsidP="00317D46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317D4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ПОРЯДОК МЕЖВЕДОМСТВЕННОГО ВЗАИМОДЕЙСТВИЯ ПРИ ВЫЯВЛЕНИИ НАРУШЕНИЙ САНИТАРНО-ГИГИЕНИЧЕСКИХ ТРЕБОВАНИЙ К ОРГАНИЗАЦИИ ПИТАНИЯ В ОБРАЗОВАТЕЛЬНЫХ (ОЗДОРОВИТЕЛЬНЫХ) ОРГАНИЗАЦИЯХ</w:t>
      </w:r>
    </w:p>
    <w:p w:rsidR="00317D46" w:rsidRPr="00317D46" w:rsidRDefault="00317D46" w:rsidP="00317D46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17D46" w:rsidRPr="00317D46" w:rsidRDefault="00317D46" w:rsidP="00317D4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Организация питания несовершеннолетних и организация контроля за соблюдением требований санитарного законодательства на пищеблоке образовательной (оздоровительной) организации осуществляется руководителем образовательной (оздоровительной) организации.</w:t>
      </w: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7D46" w:rsidRPr="00317D46" w:rsidRDefault="00317D46" w:rsidP="00317D4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 целью профилактики инфекционных заболеваний и пищевых отравлений в образовательных (оздоровительных) организациях руководитель медицинской организации обеспечивает участие в контроле за соблюдением санитарно-</w:t>
      </w: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гигиенических требований к организации питания в образовательных (оздоровительных) организациях медицинского работника отделения организации медицинской помощи обучающимся детской поликлиники. Согласно алгоритму контроля пищеблока образовательной (оздоровительной) организации с целью профилактики инфекционных заболеваний и пищевых отравлений </w:t>
      </w:r>
      <w:hyperlink r:id="rId38" w:anchor="65C0IR" w:history="1">
        <w:r w:rsidRPr="00317D4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(приложение N 1)</w:t>
        </w:r>
      </w:hyperlink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медицинский работник принимает участие в контроле за соблюдением санитарно-гигиенических требований к организации питания в образовательных организациях не реже 1 раза в 10 дней.</w:t>
      </w: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7D46" w:rsidRPr="00317D46" w:rsidRDefault="00317D46" w:rsidP="00317D4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выявлении нарушений медицинский работник регистрирует их в журнале учета проверок, информирует о выявленных нарушениях руководителя медицинской организации и руководителя образовательной (оздоровительной) организации.</w:t>
      </w: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7D46" w:rsidRPr="00317D46" w:rsidRDefault="00317D46" w:rsidP="00317D4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Руководитель образовательной (оздоровительной) организации устанавливает сроки устранения выявленных нарушений.</w:t>
      </w: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7D46" w:rsidRPr="00317D46" w:rsidRDefault="00317D46" w:rsidP="00317D4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 случае, если нарушения не устранены в установленный срок, а также при угрозе жизни и здоровью детей руководитель медицинской организации во взаимодействии с руководителем образовательной организации информирует территориальный орган </w:t>
      </w:r>
      <w:proofErr w:type="spellStart"/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Роспотребнадзора</w:t>
      </w:r>
      <w:proofErr w:type="spellEnd"/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 выявленных нарушениях с предложением о проведении проверки организации, обеспечивающей питание в образовательной организации.</w:t>
      </w: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7D46" w:rsidRPr="00317D46" w:rsidRDefault="00317D46" w:rsidP="00317D46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317D4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317D4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 N 3</w:t>
      </w:r>
      <w:r w:rsidRPr="00317D4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Приказу</w:t>
      </w:r>
      <w:r w:rsidRPr="00317D4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Министерства здравоохранения</w:t>
      </w:r>
      <w:r w:rsidRPr="00317D4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Свердловской области</w:t>
      </w:r>
      <w:r w:rsidRPr="00317D4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3 августа 2017 года N 1325-п</w:t>
      </w:r>
      <w:r w:rsidRPr="00317D4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Министерства общего и</w:t>
      </w:r>
      <w:r w:rsidRPr="00317D4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профессионального образования</w:t>
      </w:r>
      <w:r w:rsidRPr="00317D4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Свердловской области</w:t>
      </w:r>
      <w:r w:rsidRPr="00317D4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5 сентября 2017 года N 292-И</w:t>
      </w:r>
    </w:p>
    <w:p w:rsidR="00317D46" w:rsidRPr="00317D46" w:rsidRDefault="00317D46" w:rsidP="00317D46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317D4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ПЕРЕЧЕНЬ ФЕДЕРАЛЬНЫХ РЕКОМЕНДАЦИЙ ПО ОКАЗАНИЮ МЕДИЦИНСКОЙ ПОМОЩИ НЕСОВЕРШЕННОЛЕТНИМ ОБУЧАЮЩИМСЯ</w:t>
      </w:r>
    </w:p>
    <w:p w:rsidR="00317D46" w:rsidRPr="00317D46" w:rsidRDefault="00317D46" w:rsidP="00317D46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17D46" w:rsidRPr="00317D46" w:rsidRDefault="00317D46" w:rsidP="00317D4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Комплексная оценка эффективности оздоровления в загородных стационарных организациях отдыха и оздоровления детей.</w:t>
      </w: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7D46" w:rsidRPr="00317D46" w:rsidRDefault="00317D46" w:rsidP="00317D4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2. Контроль за соблюдением санитарно-гигиенических требований к условиям воспитания и обучения в образовательных организациях.</w:t>
      </w: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7D46" w:rsidRPr="00317D46" w:rsidRDefault="00317D46" w:rsidP="00317D4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Контроль за соблюдением санитарно-гигиенических требований к условиям и организации физического воспитания в образовательных организациях.</w:t>
      </w: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7D46" w:rsidRPr="00317D46" w:rsidRDefault="00317D46" w:rsidP="00317D4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Контроль за соблюдением санитарно-гигиенических требований к условиям и организации питания обучающихся в образовательных организациях.</w:t>
      </w: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7D46" w:rsidRPr="00317D46" w:rsidRDefault="00317D46" w:rsidP="00317D4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Медицинская профилактика болезней органов пищеварения (по МКБ-10 XI класс K00 - K93) у обучающихся в образовательных организациях.</w:t>
      </w: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7D46" w:rsidRPr="00317D46" w:rsidRDefault="00317D46" w:rsidP="00317D4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Мониторинг поведенческих факторов риска здоровью несовершеннолетних обучающихся в образовательных организациях.</w:t>
      </w: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7D46" w:rsidRPr="00317D46" w:rsidRDefault="00317D46" w:rsidP="00317D4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Противоэпидемические и профилактические мероприятия по предупреждению распространения инфекционных и паразитарных заболеваний в образовательных организациях.</w:t>
      </w: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7D46" w:rsidRPr="00317D46" w:rsidRDefault="00317D46" w:rsidP="00317D4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 Медицинский допуск несовершеннолетних к пребыванию в организациях отдыха и оздоровления.</w:t>
      </w: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7D46" w:rsidRPr="00317D46" w:rsidRDefault="00317D46" w:rsidP="00317D4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9. Алгоритм взаимодействия врача по гигиене детей и подростков медицинской организации с территориальными органами федеральной службы по надзору в сфере защиты прав потребителей и благополучия человека и другими учреждениями по вопросам охраны здоровья несовершеннолетних.</w:t>
      </w: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7D46" w:rsidRPr="00317D46" w:rsidRDefault="00317D46" w:rsidP="00317D46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Федеральные рекомендации по оказанию медицинской помощи несовершеннолетним обучающимся размещены на сайте НИИ гигиены и охраны здоровья детей и подростков ФГАУ "НЦЗД" Минздрава России (www.niigd.ru); в разделе "Медицинская помощь в образовательных организациях - Федеральные рекомендации оказания ПМСП несовершеннолетним обучающимся в образовательных организациях".</w:t>
      </w:r>
      <w:r w:rsidRPr="00317D4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7D46" w:rsidRPr="00317D46" w:rsidRDefault="00317D46" w:rsidP="00317D46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7D46">
        <w:rPr>
          <w:rFonts w:ascii="Times New Roman" w:eastAsia="Times New Roman" w:hAnsi="Times New Roman" w:cs="Times New Roman"/>
          <w:sz w:val="18"/>
          <w:szCs w:val="18"/>
          <w:lang w:eastAsia="ru-RU"/>
        </w:rPr>
        <w:t>© АО «Кодекс», 2021. Исключительные авторские и смежные права принадлежат АО «Кодекс».</w:t>
      </w:r>
    </w:p>
    <w:p w:rsidR="00317D46" w:rsidRPr="00317D46" w:rsidRDefault="00F302CB" w:rsidP="00317D46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39" w:tgtFrame="_blank" w:history="1">
        <w:r w:rsidR="00317D46" w:rsidRPr="00317D46">
          <w:rPr>
            <w:rFonts w:ascii="Times New Roman" w:eastAsia="Times New Roman" w:hAnsi="Times New Roman" w:cs="Times New Roman"/>
            <w:color w:val="999999"/>
            <w:sz w:val="18"/>
            <w:szCs w:val="18"/>
            <w:lang w:eastAsia="ru-RU"/>
          </w:rPr>
          <w:t>Политика конфиденциальности персональных данных</w:t>
        </w:r>
      </w:hyperlink>
    </w:p>
    <w:p w:rsidR="00317D46" w:rsidRPr="00317D46" w:rsidRDefault="00F302CB" w:rsidP="00317D46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40" w:history="1">
        <w:r w:rsidR="00317D46" w:rsidRPr="00317D46">
          <w:rPr>
            <w:rFonts w:ascii="Times New Roman" w:eastAsia="Times New Roman" w:hAnsi="Times New Roman" w:cs="Times New Roman"/>
            <w:color w:val="999999"/>
            <w:sz w:val="18"/>
            <w:szCs w:val="18"/>
            <w:lang w:eastAsia="ru-RU"/>
          </w:rPr>
          <w:t>8-800-555-90-25</w:t>
        </w:r>
      </w:hyperlink>
      <w:r w:rsidR="00317D46" w:rsidRPr="00317D46">
        <w:rPr>
          <w:rFonts w:ascii="Times New Roman" w:eastAsia="Times New Roman" w:hAnsi="Times New Roman" w:cs="Times New Roman"/>
          <w:sz w:val="18"/>
          <w:szCs w:val="18"/>
          <w:lang w:eastAsia="ru-RU"/>
        </w:rPr>
        <w:t> - </w:t>
      </w:r>
      <w:hyperlink r:id="rId41" w:history="1">
        <w:r w:rsidR="00317D46" w:rsidRPr="00317D46">
          <w:rPr>
            <w:rFonts w:ascii="Times New Roman" w:eastAsia="Times New Roman" w:hAnsi="Times New Roman" w:cs="Times New Roman"/>
            <w:color w:val="999999"/>
            <w:sz w:val="18"/>
            <w:szCs w:val="18"/>
            <w:lang w:eastAsia="ru-RU"/>
          </w:rPr>
          <w:t>spp@kodeks.ru</w:t>
        </w:r>
      </w:hyperlink>
    </w:p>
    <w:p w:rsidR="00317D46" w:rsidRPr="00317D46" w:rsidRDefault="00317D46" w:rsidP="00317D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7D46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3.0.0-rc63 </w:t>
      </w:r>
      <w:proofErr w:type="spellStart"/>
      <w:r w:rsidRPr="00317D46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revision</w:t>
      </w:r>
      <w:proofErr w:type="spellEnd"/>
      <w:r w:rsidRPr="00317D46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: 5c6dbe8f</w:t>
      </w:r>
    </w:p>
    <w:p w:rsidR="00A76801" w:rsidRPr="00317D46" w:rsidRDefault="00A76801" w:rsidP="00317D46"/>
    <w:sectPr w:rsidR="00A76801" w:rsidRPr="00317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687"/>
    <w:rsid w:val="00317D46"/>
    <w:rsid w:val="00A76801"/>
    <w:rsid w:val="00C67687"/>
    <w:rsid w:val="00F3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46161-6A5E-4411-BB82-E4EF9A4C5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7D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7D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317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17D46"/>
    <w:rPr>
      <w:color w:val="0000FF"/>
      <w:u w:val="single"/>
    </w:rPr>
  </w:style>
  <w:style w:type="paragraph" w:customStyle="1" w:styleId="headertext">
    <w:name w:val="headertext"/>
    <w:basedOn w:val="a"/>
    <w:rsid w:val="00317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6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3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1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9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1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16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06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33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720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474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9079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881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385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082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3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4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0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46477173" TargetMode="External"/><Relationship Id="rId13" Type="http://schemas.openxmlformats.org/officeDocument/2006/relationships/hyperlink" Target="https://docs.cntd.ru/document/446477173" TargetMode="External"/><Relationship Id="rId18" Type="http://schemas.openxmlformats.org/officeDocument/2006/relationships/hyperlink" Target="https://docs.cntd.ru/document/446477173" TargetMode="External"/><Relationship Id="rId26" Type="http://schemas.openxmlformats.org/officeDocument/2006/relationships/hyperlink" Target="https://docs.cntd.ru/document/902113767" TargetMode="External"/><Relationship Id="rId39" Type="http://schemas.openxmlformats.org/officeDocument/2006/relationships/hyperlink" Target="https://kodeks.ru/policy-kp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902320560" TargetMode="External"/><Relationship Id="rId34" Type="http://schemas.openxmlformats.org/officeDocument/2006/relationships/hyperlink" Target="https://docs.cntd.ru/document/902320560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docs.cntd.ru/document/446477173" TargetMode="External"/><Relationship Id="rId12" Type="http://schemas.openxmlformats.org/officeDocument/2006/relationships/hyperlink" Target="https://docs.cntd.ru/document/446477173" TargetMode="External"/><Relationship Id="rId17" Type="http://schemas.openxmlformats.org/officeDocument/2006/relationships/hyperlink" Target="https://docs.cntd.ru/document/446477173" TargetMode="External"/><Relationship Id="rId25" Type="http://schemas.openxmlformats.org/officeDocument/2006/relationships/hyperlink" Target="https://docs.cntd.ru/document/901864836" TargetMode="External"/><Relationship Id="rId33" Type="http://schemas.openxmlformats.org/officeDocument/2006/relationships/hyperlink" Target="https://docs.cntd.ru/document/902320560" TargetMode="External"/><Relationship Id="rId38" Type="http://schemas.openxmlformats.org/officeDocument/2006/relationships/hyperlink" Target="https://docs.cntd.ru/document/44647717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446477173" TargetMode="External"/><Relationship Id="rId20" Type="http://schemas.openxmlformats.org/officeDocument/2006/relationships/hyperlink" Target="https://docs.cntd.ru/document/446477173" TargetMode="External"/><Relationship Id="rId29" Type="http://schemas.openxmlformats.org/officeDocument/2006/relationships/hyperlink" Target="https://docs.cntd.ru/document/902218028" TargetMode="External"/><Relationship Id="rId41" Type="http://schemas.openxmlformats.org/officeDocument/2006/relationships/hyperlink" Target="mailto:spp@kodeks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499056472" TargetMode="External"/><Relationship Id="rId11" Type="http://schemas.openxmlformats.org/officeDocument/2006/relationships/hyperlink" Target="https://docs.cntd.ru/document/446477173" TargetMode="External"/><Relationship Id="rId24" Type="http://schemas.openxmlformats.org/officeDocument/2006/relationships/hyperlink" Target="https://docs.cntd.ru/document/901802127" TargetMode="External"/><Relationship Id="rId32" Type="http://schemas.openxmlformats.org/officeDocument/2006/relationships/hyperlink" Target="https://docs.cntd.ru/document/901700731" TargetMode="External"/><Relationship Id="rId37" Type="http://schemas.openxmlformats.org/officeDocument/2006/relationships/hyperlink" Target="https://docs.cntd.ru/document/902320560" TargetMode="External"/><Relationship Id="rId40" Type="http://schemas.openxmlformats.org/officeDocument/2006/relationships/hyperlink" Target="tel:88005559025" TargetMode="External"/><Relationship Id="rId5" Type="http://schemas.openxmlformats.org/officeDocument/2006/relationships/hyperlink" Target="https://docs.cntd.ru/document/902389617" TargetMode="External"/><Relationship Id="rId15" Type="http://schemas.openxmlformats.org/officeDocument/2006/relationships/hyperlink" Target="https://docs.cntd.ru/document/446477173" TargetMode="External"/><Relationship Id="rId23" Type="http://schemas.openxmlformats.org/officeDocument/2006/relationships/hyperlink" Target="https://docs.cntd.ru/document/901751351" TargetMode="External"/><Relationship Id="rId28" Type="http://schemas.openxmlformats.org/officeDocument/2006/relationships/hyperlink" Target="https://docs.cntd.ru/document/499071210" TargetMode="External"/><Relationship Id="rId36" Type="http://schemas.openxmlformats.org/officeDocument/2006/relationships/hyperlink" Target="https://docs.cntd.ru/document/902320560" TargetMode="External"/><Relationship Id="rId10" Type="http://schemas.openxmlformats.org/officeDocument/2006/relationships/hyperlink" Target="https://docs.cntd.ru/document/446477173" TargetMode="External"/><Relationship Id="rId19" Type="http://schemas.openxmlformats.org/officeDocument/2006/relationships/hyperlink" Target="https://docs.cntd.ru/document/446477173" TargetMode="External"/><Relationship Id="rId31" Type="http://schemas.openxmlformats.org/officeDocument/2006/relationships/hyperlink" Target="https://docs.cntd.ru/document/901700731" TargetMode="External"/><Relationship Id="rId4" Type="http://schemas.openxmlformats.org/officeDocument/2006/relationships/hyperlink" Target="https://docs.cntd.ru/document/902349880" TargetMode="External"/><Relationship Id="rId9" Type="http://schemas.openxmlformats.org/officeDocument/2006/relationships/hyperlink" Target="https://docs.cntd.ru/document/446477173" TargetMode="External"/><Relationship Id="rId14" Type="http://schemas.openxmlformats.org/officeDocument/2006/relationships/hyperlink" Target="https://docs.cntd.ru/document/446477173" TargetMode="External"/><Relationship Id="rId22" Type="http://schemas.openxmlformats.org/officeDocument/2006/relationships/hyperlink" Target="https://docs.cntd.ru/document/902320347" TargetMode="External"/><Relationship Id="rId27" Type="http://schemas.openxmlformats.org/officeDocument/2006/relationships/hyperlink" Target="https://docs.cntd.ru/document/499023522" TargetMode="External"/><Relationship Id="rId30" Type="http://schemas.openxmlformats.org/officeDocument/2006/relationships/hyperlink" Target="https://docs.cntd.ru/document/901793598" TargetMode="External"/><Relationship Id="rId35" Type="http://schemas.openxmlformats.org/officeDocument/2006/relationships/hyperlink" Target="https://docs.cntd.ru/document/902320560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3043</Words>
  <Characters>17347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Мезенина Татьяна Борисовна</dc:creator>
  <cp:keywords/>
  <dc:description/>
  <cp:lastModifiedBy>Мезенина Татьяна Борисовна</cp:lastModifiedBy>
  <cp:revision>2</cp:revision>
  <dcterms:created xsi:type="dcterms:W3CDTF">2021-08-27T07:50:00Z</dcterms:created>
  <dcterms:modified xsi:type="dcterms:W3CDTF">2021-08-27T07:50:00Z</dcterms:modified>
</cp:coreProperties>
</file>